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start="5664"/>
        <w:rPr/>
      </w:pPr>
      <w:r>
        <w:rPr/>
        <w:t xml:space="preserve">Załącznik </w:t>
      </w:r>
    </w:p>
    <w:p>
      <w:pPr>
        <w:pStyle w:val="Normal"/>
        <w:ind w:firstLine="708" w:start="4956"/>
        <w:rPr/>
      </w:pPr>
      <w:r>
        <w:rPr/>
        <w:t xml:space="preserve">do Uchwały Nr ……………………….. </w:t>
      </w:r>
    </w:p>
    <w:p>
      <w:pPr>
        <w:pStyle w:val="Normal"/>
        <w:ind w:start="5664"/>
        <w:rPr/>
      </w:pPr>
      <w:r>
        <w:rPr/>
        <w:t>Rady Gminy Komarówka Podlaska</w:t>
      </w:r>
    </w:p>
    <w:p>
      <w:pPr>
        <w:pStyle w:val="Normal"/>
        <w:ind w:start="5664"/>
        <w:rPr/>
      </w:pPr>
      <w:r>
        <w:rPr/>
        <w:t xml:space="preserve"> </w:t>
      </w:r>
      <w:r>
        <w:rPr/>
        <w:t>z dnia ………………………………………</w:t>
      </w:r>
    </w:p>
    <w:p>
      <w:pPr>
        <w:pStyle w:val="Normal"/>
        <w:jc w:val="center"/>
        <w:rPr>
          <w:bCs/>
        </w:rPr>
      </w:pPr>
      <w:r>
        <w:rPr>
          <w:bCs/>
        </w:rPr>
        <w:t>PROJEKT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PROGRAM</w:t>
      </w:r>
    </w:p>
    <w:p>
      <w:pPr>
        <w:pStyle w:val="Normal"/>
        <w:jc w:val="center"/>
        <w:rPr/>
      </w:pPr>
      <w:r>
        <w:rPr>
          <w:b/>
          <w:bCs/>
        </w:rPr>
        <w:t>współpracy Gminy Komarówka Podlaska z organizacjami pozarządowymi i innymi podmiotami</w:t>
      </w:r>
    </w:p>
    <w:p>
      <w:pPr>
        <w:pStyle w:val="Normal"/>
        <w:jc w:val="center"/>
        <w:rPr/>
      </w:pPr>
      <w:r>
        <w:rPr>
          <w:b/>
          <w:bCs/>
        </w:rPr>
        <w:t>prowadzącymi działalność pożytku publicznego na rok 2027</w:t>
      </w:r>
    </w:p>
    <w:p>
      <w:pPr>
        <w:pStyle w:val="Normal"/>
        <w:jc w:val="center"/>
        <w:rPr/>
      </w:pPr>
      <w:r>
        <w:rPr>
          <w:b/>
          <w:bCs/>
        </w:rPr>
        <w:t>Rozdział 1. Postanowienia ogólne</w:t>
      </w:r>
    </w:p>
    <w:p>
      <w:pPr>
        <w:pStyle w:val="Normal"/>
        <w:rPr/>
      </w:pPr>
      <w:r>
        <w:rPr/>
        <w:t>1.</w:t>
        <w:tab/>
        <w:t>Roczny Program współpracy Gminy Komarówka Podlaska z organizacjami pozarządowymi oraz podmiotami wymienionymi w art. 3 ust. 3 ustawy z dnia 24 kwietnia 2003 roku o działalności pożytku publicznego i o wolontariacie (Dz.U. z 2025 r. poz. 1338 z późn. zm.) jest dokumentem określającym ramy tej współpracy dla dobra i rozwoju społeczności lokalnej. Rada Gminy Komarówka Podlaska przyjmując uchwałą niniejszy dokument deklaruje wolę kształtowania współpracy z organizacjami pozarządowymi i innymi podmiotami prowadzącymi działalność pożytku publicznego oraz wyraża intencję wspólnej realizacji zadań publicznych w zakresach określonych niniejszym programem.</w:t>
      </w:r>
    </w:p>
    <w:p>
      <w:pPr>
        <w:pStyle w:val="Normal"/>
        <w:rPr/>
      </w:pPr>
      <w:r>
        <w:rPr/>
        <w:t>Program ten stanowi propozycję dla wszystkich organizacji i podmiotów wyrażających wolę i gotowość współpracy dla mieszkańców naszej Gminy. Precyzuje również tryb powoływania i zasady działania komisji konkursowych do opiniowania ofert w otwartym konkursie ofert. Program określa również cele, formy, zasady oraz zakres przedmiotowy współpracy z organizacjami prowadzącymi działalność pożytku publicznego, w zakresie prowadzenia działalności w sferze zadań publicznych Gminy Komarówka Podlaska.</w:t>
      </w:r>
    </w:p>
    <w:p>
      <w:pPr>
        <w:pStyle w:val="Normal"/>
        <w:rPr/>
      </w:pPr>
      <w:r>
        <w:rPr/>
        <w:t>2.</w:t>
        <w:tab/>
        <w:t>Ilekroć w programie jest mowa o:</w:t>
      </w:r>
    </w:p>
    <w:p>
      <w:pPr>
        <w:pStyle w:val="Normal"/>
        <w:numPr>
          <w:ilvl w:val="0"/>
          <w:numId w:val="36"/>
        </w:numPr>
        <w:rPr/>
      </w:pPr>
      <w:r>
        <w:rPr>
          <w:b/>
        </w:rPr>
        <w:t>ustawie</w:t>
      </w:r>
      <w:r>
        <w:rPr/>
        <w:t xml:space="preserve"> - należy przez to rozumieć ustawę z dnia 24 kwietnia 2003 r. o działalności pożytku publicznego i o wolontariacie (Dz.U. z 2025 r. poz. 1338 z późn. zm.);</w:t>
      </w:r>
    </w:p>
    <w:p>
      <w:pPr>
        <w:pStyle w:val="Normal"/>
        <w:numPr>
          <w:ilvl w:val="0"/>
          <w:numId w:val="18"/>
        </w:numPr>
        <w:rPr/>
      </w:pPr>
      <w:r>
        <w:rPr>
          <w:b/>
        </w:rPr>
        <w:t>organizacjach</w:t>
      </w:r>
      <w:r>
        <w:rPr/>
        <w:t xml:space="preserve"> - należy przez to rozumieć organizacje pozarządowe oraz podmioty, o których mowa w art. 3 ust. 3 ww. ustawy;</w:t>
      </w:r>
    </w:p>
    <w:p>
      <w:pPr>
        <w:pStyle w:val="Normal"/>
        <w:numPr>
          <w:ilvl w:val="0"/>
          <w:numId w:val="18"/>
        </w:numPr>
        <w:rPr/>
      </w:pPr>
      <w:r>
        <w:rPr>
          <w:b/>
        </w:rPr>
        <w:t>programie</w:t>
      </w:r>
      <w:r>
        <w:rPr/>
        <w:t xml:space="preserve"> - należy przez to rozumieć program współpracy Gminy Komarówka Podlaska z organizacjami pozarządowymi i innymi podmiotami o których mowa w art. 3 ust. 3 ustawy o działalności pożytku publicznego i o wolontariacie na rok 2027.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2.</w:t>
      </w:r>
    </w:p>
    <w:p>
      <w:pPr>
        <w:pStyle w:val="Normal"/>
        <w:jc w:val="center"/>
        <w:rPr/>
      </w:pPr>
      <w:r>
        <w:rPr>
          <w:b/>
          <w:bCs/>
        </w:rPr>
        <w:t>Cel główny i cele szczegółowe programu</w:t>
      </w:r>
    </w:p>
    <w:p>
      <w:pPr>
        <w:pStyle w:val="Normal"/>
        <w:numPr>
          <w:ilvl w:val="0"/>
          <w:numId w:val="37"/>
        </w:numPr>
        <w:rPr/>
      </w:pPr>
      <w:r>
        <w:rPr/>
        <w:t>Celem głównym programu jest kształtowanie demokratycznego ładu społecznego w środowisku lokalnym, poprzez budowanie partnerstwa między administracją samorządową a organizacjami pozarządowymi i innymi podmiotami prowadzącymi działalność pożytku publicznego.</w:t>
      </w:r>
    </w:p>
    <w:p>
      <w:pPr>
        <w:pStyle w:val="Normal"/>
        <w:numPr>
          <w:ilvl w:val="0"/>
          <w:numId w:val="19"/>
        </w:numPr>
        <w:rPr/>
      </w:pPr>
      <w:r>
        <w:rPr/>
        <w:t>Cele szczegółowe:</w:t>
      </w:r>
    </w:p>
    <w:p>
      <w:pPr>
        <w:pStyle w:val="Normal"/>
        <w:numPr>
          <w:ilvl w:val="0"/>
          <w:numId w:val="38"/>
        </w:numPr>
        <w:rPr/>
      </w:pPr>
      <w:r>
        <w:rPr/>
        <w:t>poprawa jakości życia, poprzez pełniejsze zaspokajanie potrzeb mieszkańców gminy;</w:t>
      </w:r>
    </w:p>
    <w:p>
      <w:pPr>
        <w:pStyle w:val="Normal"/>
        <w:numPr>
          <w:ilvl w:val="0"/>
          <w:numId w:val="20"/>
        </w:numPr>
        <w:rPr/>
      </w:pPr>
      <w:r>
        <w:rPr/>
        <w:t>integracja podmiotów realizujących zadania publiczne;</w:t>
      </w:r>
    </w:p>
    <w:p>
      <w:pPr>
        <w:pStyle w:val="Normal"/>
        <w:numPr>
          <w:ilvl w:val="0"/>
          <w:numId w:val="20"/>
        </w:numPr>
        <w:rPr/>
      </w:pPr>
      <w:r>
        <w:rPr/>
        <w:t>prezentacja dorobku organizacji pozarządowych i promowanie ich osiągnięć;</w:t>
      </w:r>
    </w:p>
    <w:p>
      <w:pPr>
        <w:pStyle w:val="Normal"/>
        <w:numPr>
          <w:ilvl w:val="0"/>
          <w:numId w:val="20"/>
        </w:numPr>
        <w:rPr/>
      </w:pPr>
      <w:r>
        <w:rPr/>
        <w:t>wzmocnienie potencjału organizacji pozarządowych;</w:t>
      </w:r>
    </w:p>
    <w:p>
      <w:pPr>
        <w:pStyle w:val="Normal"/>
        <w:numPr>
          <w:ilvl w:val="0"/>
          <w:numId w:val="20"/>
        </w:numPr>
        <w:rPr/>
      </w:pPr>
      <w:r>
        <w:rPr/>
        <w:t>wspieranie rozwoju sektora ekonomii społecznej.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3.</w:t>
      </w:r>
    </w:p>
    <w:p>
      <w:pPr>
        <w:pStyle w:val="Normal"/>
        <w:jc w:val="center"/>
        <w:rPr/>
      </w:pPr>
      <w:r>
        <w:rPr>
          <w:b/>
          <w:bCs/>
        </w:rPr>
        <w:t>Zasady współpracy</w:t>
      </w:r>
    </w:p>
    <w:p>
      <w:pPr>
        <w:pStyle w:val="Normal"/>
        <w:rPr/>
      </w:pPr>
      <w:r>
        <w:rPr/>
        <w:t xml:space="preserve">Współpraca  gminy  Komarówka   Podlaska   z organizacjami   pozarządowymi   i innymi  podmiotami prowadzącymi działalność pożytku publicznego opiera się na zasadach: </w:t>
      </w:r>
    </w:p>
    <w:p>
      <w:pPr>
        <w:pStyle w:val="Normal"/>
        <w:numPr>
          <w:ilvl w:val="0"/>
          <w:numId w:val="39"/>
        </w:numPr>
        <w:rPr/>
      </w:pPr>
      <w:r>
        <w:rPr>
          <w:b/>
        </w:rPr>
        <w:t>pomocniczości</w:t>
      </w:r>
      <w:r>
        <w:rPr/>
        <w:t xml:space="preserve"> oznacza, że gmina powierza lub wspiera realizację zadań własnych organizacjom pozarządowym, oraz innym podmiotom, które zapewniają ich wykonywanie w sposób ekonomiczny, profesjonalny i terminowy;</w:t>
      </w:r>
    </w:p>
    <w:p>
      <w:pPr>
        <w:pStyle w:val="Normal"/>
        <w:numPr>
          <w:ilvl w:val="0"/>
          <w:numId w:val="21"/>
        </w:numPr>
        <w:rPr/>
      </w:pPr>
      <w:r>
        <w:rPr>
          <w:b/>
        </w:rPr>
        <w:t>suwerenności stron</w:t>
      </w:r>
      <w:r>
        <w:rPr/>
        <w:t xml:space="preserve"> polega na tym, iż strony mają prawo do niezależności i odrębności w samodzielnym definiowaniu i poszukiwaniu sposobów rozwiązania problemów i zadań;</w:t>
      </w:r>
    </w:p>
    <w:p>
      <w:pPr>
        <w:pStyle w:val="Normal"/>
        <w:numPr>
          <w:ilvl w:val="0"/>
          <w:numId w:val="21"/>
        </w:numPr>
        <w:rPr/>
      </w:pPr>
      <w:r>
        <w:rPr>
          <w:b/>
        </w:rPr>
        <w:t>partnerstwa</w:t>
      </w:r>
      <w:r>
        <w:rPr/>
        <w:t xml:space="preserve"> realizowana jest w zakresie uczestnictwa organizacji pozarządowych oraz innych podmiotów w określeniu potrzeb i problemów mieszkańców gminy, wypracowywaniu sposobów ich rozwiązania, definiowaniu zadań przeznaczonych do realizacji oraz w ocenie ich wykonania;</w:t>
      </w:r>
    </w:p>
    <w:p>
      <w:pPr>
        <w:pStyle w:val="Normal"/>
        <w:numPr>
          <w:ilvl w:val="0"/>
          <w:numId w:val="21"/>
        </w:numPr>
        <w:rPr/>
      </w:pPr>
      <w:r>
        <w:rPr>
          <w:b/>
        </w:rPr>
        <w:t>efektywności</w:t>
      </w:r>
      <w:r>
        <w:rPr/>
        <w:t xml:space="preserve"> to wspólne dążenie do osiągnięcia możliwie najlepszych efektów realizacji zadań publicznych;</w:t>
      </w:r>
    </w:p>
    <w:p>
      <w:pPr>
        <w:pStyle w:val="Normal"/>
        <w:numPr>
          <w:ilvl w:val="0"/>
          <w:numId w:val="40"/>
        </w:numPr>
        <w:rPr/>
      </w:pPr>
      <w:r>
        <w:rPr>
          <w:b/>
        </w:rPr>
        <w:t>uczciwej konkurencji</w:t>
      </w:r>
      <w:r>
        <w:rPr/>
        <w:t xml:space="preserve"> polega na równym traktowaniu wszystkich podmiotów w zakresie wykonywanych działań;</w:t>
      </w:r>
    </w:p>
    <w:p>
      <w:pPr>
        <w:pStyle w:val="Normal"/>
        <w:numPr>
          <w:ilvl w:val="0"/>
          <w:numId w:val="22"/>
        </w:numPr>
        <w:rPr/>
      </w:pPr>
      <w:r>
        <w:rPr>
          <w:b/>
        </w:rPr>
        <w:t>jawności</w:t>
      </w:r>
      <w:r>
        <w:rPr/>
        <w:t xml:space="preserve"> rozumiana jest jako udostępnienie przez strony współpracy informacji o zamiarach, celach, kosztach i efektach współpracy poprzez wypracowanie stosownych procedur.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4.</w:t>
      </w:r>
    </w:p>
    <w:p>
      <w:pPr>
        <w:pStyle w:val="Normal"/>
        <w:jc w:val="center"/>
        <w:rPr/>
      </w:pPr>
      <w:r>
        <w:rPr>
          <w:b/>
          <w:bCs/>
        </w:rPr>
        <w:t>Zakres przedmiotowy</w:t>
      </w:r>
    </w:p>
    <w:p>
      <w:pPr>
        <w:pStyle w:val="Normal"/>
        <w:numPr>
          <w:ilvl w:val="0"/>
          <w:numId w:val="41"/>
        </w:numPr>
        <w:rPr/>
      </w:pPr>
      <w:r>
        <w:rPr/>
        <w:t>Przedmiotowy zakres współpracy gminy z organizacjami pozarządowymi oraz innymi podmiotami obejmuje zadania określone w art. 4 ust. 1 ustawy.</w:t>
      </w:r>
    </w:p>
    <w:p>
      <w:pPr>
        <w:pStyle w:val="Normal"/>
        <w:numPr>
          <w:ilvl w:val="0"/>
          <w:numId w:val="23"/>
        </w:numPr>
        <w:rPr/>
      </w:pPr>
      <w:r>
        <w:rPr/>
        <w:t>W roku 2027 współpraca gminy z organizacjami będzie odbywała się w zakresie: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42"/>
        </w:numPr>
        <w:rPr/>
      </w:pPr>
      <w:r>
        <w:rPr/>
        <w:t>pomocy społecznej, w tym pomocy rodzinom i osobom w trudnej sytuacji życiowej oraz wyrównywania szans tych rodzin i osób;</w:t>
      </w:r>
    </w:p>
    <w:p>
      <w:pPr>
        <w:pStyle w:val="Normal"/>
        <w:numPr>
          <w:ilvl w:val="0"/>
          <w:numId w:val="24"/>
        </w:numPr>
        <w:rPr/>
      </w:pPr>
      <w:r>
        <w:rPr/>
        <w:t>nauki, szkolnictwa wyższego, edukacji, oświaty i wychowania;</w:t>
      </w:r>
    </w:p>
    <w:p>
      <w:pPr>
        <w:pStyle w:val="Normal"/>
        <w:numPr>
          <w:ilvl w:val="0"/>
          <w:numId w:val="24"/>
        </w:numPr>
        <w:rPr/>
      </w:pPr>
      <w:r>
        <w:rPr/>
        <w:t>działalności na rzecz dzieci i młodzieży, w tym pracy z młodzieżą  oraz wypoczynku dzieci i młodzieży;</w:t>
      </w:r>
    </w:p>
    <w:p>
      <w:pPr>
        <w:pStyle w:val="Normal"/>
        <w:numPr>
          <w:ilvl w:val="0"/>
          <w:numId w:val="24"/>
        </w:numPr>
        <w:rPr/>
      </w:pPr>
      <w:r>
        <w:rPr/>
        <w:t>wspierania i upowszechniania kultury fizycznej;</w:t>
      </w:r>
    </w:p>
    <w:p>
      <w:pPr>
        <w:pStyle w:val="Normal"/>
        <w:numPr>
          <w:ilvl w:val="0"/>
          <w:numId w:val="24"/>
        </w:numPr>
        <w:rPr/>
      </w:pPr>
      <w:r>
        <w:rPr/>
        <w:t>przeciwdziałania uzależnieniom i patologiom społecznym.</w:t>
      </w:r>
    </w:p>
    <w:p>
      <w:pPr>
        <w:pStyle w:val="Normal"/>
        <w:numPr>
          <w:ilvl w:val="0"/>
          <w:numId w:val="24"/>
        </w:numPr>
        <w:rPr/>
      </w:pPr>
      <w:r>
        <w:rPr/>
        <w:t>ochrony i promocji zdrowia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5.</w:t>
      </w:r>
    </w:p>
    <w:p>
      <w:pPr>
        <w:pStyle w:val="Normal"/>
        <w:jc w:val="center"/>
        <w:rPr/>
      </w:pPr>
      <w:r>
        <w:rPr>
          <w:b/>
          <w:bCs/>
        </w:rPr>
        <w:t>Formy współpracy</w:t>
      </w:r>
    </w:p>
    <w:p>
      <w:pPr>
        <w:pStyle w:val="Normal"/>
        <w:rPr/>
      </w:pPr>
      <w:r>
        <w:rPr/>
        <w:t>Współpraca Gminy z organizacjami może odbywać się w następujących formach:</w:t>
      </w:r>
    </w:p>
    <w:p>
      <w:pPr>
        <w:pStyle w:val="Normal"/>
        <w:rPr/>
      </w:pPr>
      <w:r>
        <w:rPr/>
        <w:t>1) współpraca o charakterze finansowym:</w:t>
      </w:r>
    </w:p>
    <w:p>
      <w:pPr>
        <w:pStyle w:val="Normal"/>
        <w:numPr>
          <w:ilvl w:val="0"/>
          <w:numId w:val="43"/>
        </w:numPr>
        <w:rPr/>
      </w:pPr>
      <w:r>
        <w:rPr/>
        <w:t>powierzanie wykonywania zadań publicznych, wraz z udzielaniem dotacji na finansowanie ich realizacji,</w:t>
      </w:r>
    </w:p>
    <w:p>
      <w:pPr>
        <w:pStyle w:val="Normal"/>
        <w:numPr>
          <w:ilvl w:val="0"/>
          <w:numId w:val="25"/>
        </w:numPr>
        <w:rPr/>
      </w:pPr>
      <w:r>
        <w:rPr/>
        <w:t xml:space="preserve">wspieranie  wykonywania  zadań  publicznych,  wraz  z udzielaniem  dotacji  na dofinansowanie  ich realizacji, </w:t>
      </w:r>
    </w:p>
    <w:p>
      <w:pPr>
        <w:pStyle w:val="Normal"/>
        <w:numPr>
          <w:ilvl w:val="0"/>
          <w:numId w:val="25"/>
        </w:numPr>
        <w:rPr/>
      </w:pPr>
      <w:r>
        <w:rPr/>
        <w:t>udzielania pożyczek, gwarancji i poręczeń organizacjom, na realizację zadań w sferze pożytku publicznego.</w:t>
      </w:r>
    </w:p>
    <w:p>
      <w:pPr>
        <w:pStyle w:val="Normal"/>
        <w:rPr/>
      </w:pPr>
      <w:r>
        <w:rPr/>
        <w:t>2) Współpraca o charakterze pozafinansowym:</w:t>
      </w:r>
    </w:p>
    <w:p>
      <w:pPr>
        <w:pStyle w:val="Normal"/>
        <w:numPr>
          <w:ilvl w:val="0"/>
          <w:numId w:val="44"/>
        </w:numPr>
        <w:rPr/>
      </w:pPr>
      <w:r>
        <w:rPr/>
        <w:t>wzajemne informowanie się o planowanych kierunkach działalności,</w:t>
      </w:r>
    </w:p>
    <w:p>
      <w:pPr>
        <w:pStyle w:val="Normal"/>
        <w:numPr>
          <w:ilvl w:val="0"/>
          <w:numId w:val="26"/>
        </w:numPr>
        <w:rPr/>
      </w:pPr>
      <w:r>
        <w:rPr/>
        <w:t>wspieranie merytoryczne organizacji pozarządowych w postaci: szkoleń, konsultacji, konferencji,</w:t>
      </w:r>
    </w:p>
    <w:p>
      <w:pPr>
        <w:pStyle w:val="Normal"/>
        <w:numPr>
          <w:ilvl w:val="0"/>
          <w:numId w:val="26"/>
        </w:numPr>
        <w:rPr/>
      </w:pPr>
      <w:r>
        <w:rPr/>
        <w:t>udostępnianie pomieszczeń w celu odbywania okazjonalnych spotkań lub narad,</w:t>
      </w:r>
    </w:p>
    <w:p>
      <w:pPr>
        <w:pStyle w:val="Normal"/>
        <w:numPr>
          <w:ilvl w:val="0"/>
          <w:numId w:val="26"/>
        </w:numPr>
        <w:rPr/>
      </w:pPr>
      <w:r>
        <w:rPr/>
        <w:t>udzielanie     informacji  o zewnętrznych     możliwościach     finansowania    działalności     organizacji pozarządowych,</w:t>
      </w:r>
    </w:p>
    <w:p>
      <w:pPr>
        <w:pStyle w:val="Normal"/>
        <w:numPr>
          <w:ilvl w:val="0"/>
          <w:numId w:val="45"/>
        </w:numPr>
        <w:rPr/>
      </w:pPr>
      <w:r>
        <w:rPr/>
        <w:t>udzielanie rekomendacji organizacjom pozarządowym współpracującym o dofinansowanie z innych źródeł,</w:t>
      </w:r>
    </w:p>
    <w:p>
      <w:pPr>
        <w:pStyle w:val="Normal"/>
        <w:numPr>
          <w:ilvl w:val="0"/>
          <w:numId w:val="27"/>
        </w:numPr>
        <w:rPr/>
      </w:pPr>
      <w:r>
        <w:rPr/>
        <w:t>konsultowanie projektów  aktów  normatywnych w dziedzinach  dotyczących organizacji pozarządowych,</w:t>
      </w:r>
    </w:p>
    <w:p>
      <w:pPr>
        <w:pStyle w:val="Normal"/>
        <w:numPr>
          <w:ilvl w:val="0"/>
          <w:numId w:val="27"/>
        </w:numPr>
        <w:rPr/>
      </w:pPr>
      <w:r>
        <w:rPr/>
        <w:t>tworzenie wspólnych zespołów o charakterze inicjatywnym i doradczym.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6.</w:t>
      </w:r>
    </w:p>
    <w:p>
      <w:pPr>
        <w:pStyle w:val="Normal"/>
        <w:jc w:val="center"/>
        <w:rPr/>
      </w:pPr>
      <w:r>
        <w:rPr>
          <w:b/>
          <w:bCs/>
        </w:rPr>
        <w:t>Priorytetowe zadania publiczne</w:t>
      </w:r>
    </w:p>
    <w:p>
      <w:pPr>
        <w:pStyle w:val="Normal"/>
        <w:rPr/>
      </w:pPr>
      <w:r>
        <w:rPr/>
        <w:t>Do zadań priorytetowych w roku 202</w:t>
      </w:r>
      <w:bookmarkStart w:id="0" w:name="_GoBack"/>
      <w:bookmarkEnd w:id="0"/>
      <w:r>
        <w:rPr/>
        <w:t>7  należą zadania z zakresu ochrony i promocji zdrowia:</w:t>
      </w:r>
    </w:p>
    <w:p>
      <w:pPr>
        <w:pStyle w:val="Normal"/>
        <w:numPr>
          <w:ilvl w:val="0"/>
          <w:numId w:val="46"/>
        </w:numPr>
        <w:rPr/>
      </w:pPr>
      <w:r>
        <w:rPr/>
        <w:t>prowadzenie pozaszkolnych programów profilaktycznych skierowanych do dzieci i młodzieży z terenu Gminy Komarówka Podlaska;</w:t>
      </w:r>
    </w:p>
    <w:p>
      <w:pPr>
        <w:pStyle w:val="Normal"/>
        <w:numPr>
          <w:ilvl w:val="0"/>
          <w:numId w:val="28"/>
        </w:numPr>
        <w:rPr/>
      </w:pPr>
      <w:r>
        <w:rPr/>
        <w:t>organizacja imprez i festynów promujących zdrowy styl życia.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7.</w:t>
      </w:r>
    </w:p>
    <w:p>
      <w:pPr>
        <w:pStyle w:val="Normal"/>
        <w:jc w:val="center"/>
        <w:rPr/>
      </w:pPr>
      <w:r>
        <w:rPr>
          <w:b/>
          <w:bCs/>
        </w:rPr>
        <w:t>Okres realizacji programu</w:t>
      </w:r>
    </w:p>
    <w:p>
      <w:pPr>
        <w:pStyle w:val="Normal"/>
        <w:rPr/>
      </w:pPr>
      <w:r>
        <w:rPr/>
        <w:t>Roczny  program  współpracy  z organizacjami  pozarządowymi   i innymi  podmiotami   obowiązuje  od 1 stycznia 2027 r. do 31 grudnia 2027 r.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8.</w:t>
      </w:r>
    </w:p>
    <w:p>
      <w:pPr>
        <w:pStyle w:val="Normal"/>
        <w:jc w:val="center"/>
        <w:rPr/>
      </w:pPr>
      <w:r>
        <w:rPr>
          <w:b/>
          <w:bCs/>
        </w:rPr>
        <w:t>Sposób realizacji programu</w:t>
      </w:r>
    </w:p>
    <w:p>
      <w:pPr>
        <w:pStyle w:val="Normal"/>
        <w:rPr/>
      </w:pPr>
      <w:r>
        <w:rPr/>
        <w:t>Program współpracy ze strony władz gminy realizują:</w:t>
      </w:r>
    </w:p>
    <w:p>
      <w:pPr>
        <w:pStyle w:val="Normal"/>
        <w:rPr/>
      </w:pPr>
      <w:r>
        <w:rPr/>
        <w:t>l) Rada Gminy i jej komisje w zakresie wytyczania polityki społecznej i finansowej Gminy i nawiązania branżowej współpracy z organizacjami;</w:t>
      </w:r>
    </w:p>
    <w:p>
      <w:pPr>
        <w:pStyle w:val="Normal"/>
        <w:rPr/>
      </w:pPr>
      <w:r>
        <w:rPr/>
        <w:t>2) Wójt Gminy w zakresie realizacji zadań publicznych we współpracy z organizacjami pozarządowymi i innymi podmiotami prowadzącymi działalność pożytku publicznego.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9.</w:t>
      </w:r>
    </w:p>
    <w:p>
      <w:pPr>
        <w:pStyle w:val="Normal"/>
        <w:jc w:val="center"/>
        <w:rPr/>
      </w:pPr>
      <w:r>
        <w:rPr>
          <w:b/>
          <w:bCs/>
        </w:rPr>
        <w:t>Wysokość środków planowanych na realizację programu</w:t>
      </w:r>
    </w:p>
    <w:p>
      <w:pPr>
        <w:pStyle w:val="Normal"/>
        <w:numPr>
          <w:ilvl w:val="0"/>
          <w:numId w:val="47"/>
        </w:numPr>
        <w:rPr/>
      </w:pPr>
      <w:r>
        <w:rPr/>
        <w:t xml:space="preserve">Wysokość środków finansowych planowanych w budżecie Gminy Komarówka Podlaska na rok 2027, na realizację programu wynosi </w:t>
      </w:r>
      <w:r>
        <w:rPr>
          <w:b/>
        </w:rPr>
        <w:t>14 000,00 złotych.</w:t>
      </w:r>
    </w:p>
    <w:p>
      <w:pPr>
        <w:pStyle w:val="Normal"/>
        <w:numPr>
          <w:ilvl w:val="0"/>
          <w:numId w:val="29"/>
        </w:numPr>
        <w:rPr/>
      </w:pPr>
      <w:r>
        <w:rPr/>
        <w:t>Wysokość środków na poszczególne zadania określa uchwała budżetowa Rady Gminy Komarówka Podlaska.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10.</w:t>
      </w:r>
    </w:p>
    <w:p>
      <w:pPr>
        <w:pStyle w:val="Normal"/>
        <w:jc w:val="center"/>
        <w:rPr/>
      </w:pPr>
      <w:r>
        <w:rPr>
          <w:b/>
          <w:bCs/>
        </w:rPr>
        <w:t>Sposób oceny realizacji programu</w:t>
      </w:r>
    </w:p>
    <w:p>
      <w:pPr>
        <w:pStyle w:val="Normal"/>
        <w:rPr/>
      </w:pPr>
      <w:r>
        <w:rPr/>
        <w:t>1.</w:t>
        <w:tab/>
        <w:t>Miernikiem oceny efektowności realizowanego programu będą uzyskane informacje dotyczące:</w:t>
      </w:r>
    </w:p>
    <w:p>
      <w:pPr>
        <w:pStyle w:val="Normal"/>
        <w:numPr>
          <w:ilvl w:val="0"/>
          <w:numId w:val="48"/>
        </w:numPr>
        <w:rPr/>
      </w:pPr>
      <w:r>
        <w:rPr/>
        <w:t>liczby organizacji podejmujących zadania publiczne na rzecz lokalnej społeczności;</w:t>
      </w:r>
    </w:p>
    <w:p>
      <w:pPr>
        <w:pStyle w:val="Normal"/>
        <w:numPr>
          <w:ilvl w:val="0"/>
          <w:numId w:val="30"/>
        </w:numPr>
        <w:rPr/>
      </w:pPr>
      <w:r>
        <w:rPr/>
        <w:t>liczby osób zaangażowanych w realizację programu;</w:t>
      </w:r>
    </w:p>
    <w:p>
      <w:pPr>
        <w:pStyle w:val="Normal"/>
        <w:numPr>
          <w:ilvl w:val="0"/>
          <w:numId w:val="30"/>
        </w:numPr>
        <w:rPr/>
      </w:pPr>
      <w:r>
        <w:rPr/>
        <w:t>liczby osób, które były adresatami różnych działań;</w:t>
      </w:r>
    </w:p>
    <w:p>
      <w:pPr>
        <w:pStyle w:val="Normal"/>
        <w:numPr>
          <w:ilvl w:val="0"/>
          <w:numId w:val="30"/>
        </w:numPr>
        <w:rPr/>
      </w:pPr>
      <w:r>
        <w:rPr/>
        <w:t>wysokości środków finansowych przeznaczonych z budżetu Gminy Komarówka Podlaska na realizację zadań;</w:t>
      </w:r>
    </w:p>
    <w:p>
      <w:pPr>
        <w:pStyle w:val="Normal"/>
        <w:numPr>
          <w:ilvl w:val="0"/>
          <w:numId w:val="30"/>
        </w:numPr>
        <w:rPr/>
      </w:pPr>
      <w:r>
        <w:rPr/>
        <w:t>wysokości środków finansowych zaangażowanych przez organizacje w realizację zadań publicznych na rzecz mieszkańców;</w:t>
      </w:r>
    </w:p>
    <w:p>
      <w:pPr>
        <w:pStyle w:val="Normal"/>
        <w:numPr>
          <w:ilvl w:val="0"/>
          <w:numId w:val="30"/>
        </w:numPr>
        <w:rPr/>
      </w:pPr>
      <w:r>
        <w:rPr/>
        <w:t>wysokości dofinansowania uzyskanego ze środków Unii Europejskiej.</w:t>
      </w:r>
    </w:p>
    <w:p>
      <w:pPr>
        <w:pStyle w:val="Normal"/>
        <w:rPr/>
      </w:pPr>
      <w:r>
        <w:rPr/>
        <w:t>2.</w:t>
        <w:tab/>
        <w:t>Oceny programu dokonuje Rada Gminy po otrzymaniu sprawozdania z realizacji programu.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11.</w:t>
      </w:r>
    </w:p>
    <w:p>
      <w:pPr>
        <w:pStyle w:val="Normal"/>
        <w:jc w:val="center"/>
        <w:rPr/>
      </w:pPr>
      <w:r>
        <w:rPr>
          <w:b/>
          <w:bCs/>
        </w:rPr>
        <w:t>Informacje o sposobie tworzenia programu oraz przebiegu konsultacji</w:t>
      </w:r>
    </w:p>
    <w:p>
      <w:pPr>
        <w:pStyle w:val="Normal"/>
        <w:numPr>
          <w:ilvl w:val="0"/>
          <w:numId w:val="49"/>
        </w:numPr>
        <w:rPr/>
      </w:pPr>
      <w:r>
        <w:rPr/>
        <w:t>Konsultacje odbywać się będą w oparciu o szczególny sposób konsultowania projektów aktów prawa miejscowego w organizacjami pozarządowymi i innymi podmiotami stanowiący załącznik do uchwały nr XLII/228/210 Rady Gminy Komarówka Podlaska z dnia 24 września 2010 r. w sprawie określenia szczegółowego sposobu konsultowania projektów aktów prawa miejscowego z organizacjami pozarządowymi i innymi podmiotami (Dz. Urz. Woj. Lubelskiego Nr 138, poz. 2306).</w:t>
      </w:r>
    </w:p>
    <w:p>
      <w:pPr>
        <w:pStyle w:val="Normal"/>
        <w:numPr>
          <w:ilvl w:val="0"/>
          <w:numId w:val="31"/>
        </w:numPr>
        <w:rPr/>
      </w:pPr>
      <w:r>
        <w:rPr>
          <w:sz w:val="22"/>
          <w:szCs w:val="22"/>
        </w:rPr>
        <w:t xml:space="preserve">Zgodnie z zapisami uchwały nr XLII/228/210 Rady Gminy Komarówka Podlaska z dnia 24 września 2010 r. w sprawie określenia szczegółowego sposobu konsultowania projektów aktów prawa miejscowego z organizacjami pozarządowymi i innymi podmiotami, program poddany </w:t>
      </w:r>
      <w:r>
        <w:rPr>
          <w:sz w:val="22"/>
          <w:szCs w:val="22"/>
        </w:rPr>
        <w:t xml:space="preserve">jest </w:t>
      </w:r>
      <w:r>
        <w:rPr>
          <w:sz w:val="22"/>
          <w:szCs w:val="22"/>
        </w:rPr>
        <w:t>konsultacjom w terminie od 2</w:t>
      </w:r>
      <w:r>
        <w:rPr>
          <w:sz w:val="22"/>
          <w:szCs w:val="22"/>
        </w:rPr>
        <w:t>3 września</w:t>
      </w:r>
      <w:r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roku do 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pażdziernika</w:t>
      </w:r>
      <w:r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roku poprzez wywieszenie projektu uchwały  na tablicy ogłoszeń urzędu oraz publikację na stronie BIP Urzędu Gminy Komarówka Podlaska oraz na stronie internetowej Gminy Komarówka Podlaska. W trakcie trwania konsultacji </w:t>
      </w:r>
      <w:r>
        <w:rPr>
          <w:sz w:val="22"/>
          <w:szCs w:val="22"/>
        </w:rPr>
        <w:t>zgłoszono/</w:t>
      </w:r>
      <w:r>
        <w:rPr>
          <w:sz w:val="22"/>
          <w:szCs w:val="22"/>
        </w:rPr>
        <w:t>nie zgłoszono propozycji zmian do projektu programu  współpracy Gminy Komarówka Podlaska z organizacjami pozarządowymi i innymi podmiotami prowadzącymi działalność pożytku publicznego na rok 202</w:t>
      </w: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</w:p>
    <w:p>
      <w:pPr>
        <w:pStyle w:val="Normal"/>
        <w:numPr>
          <w:ilvl w:val="0"/>
          <w:numId w:val="31"/>
        </w:numPr>
        <w:rPr/>
      </w:pPr>
      <w:r>
        <w:rPr/>
        <w:t>Po zakończeniu konsultacji projekt programu zostanie przedłożony pod obrady Rady Gminy Komarówka Podlaska.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Rozdział 12.</w:t>
      </w:r>
    </w:p>
    <w:p>
      <w:pPr>
        <w:pStyle w:val="Normal"/>
        <w:jc w:val="center"/>
        <w:rPr/>
      </w:pPr>
      <w:r>
        <w:rPr>
          <w:b/>
          <w:bCs/>
        </w:rPr>
        <w:t>Tryb powoływania i zasady działania komisji konkursowych do opiniowania ofert w otwartych</w:t>
      </w:r>
    </w:p>
    <w:p>
      <w:pPr>
        <w:pStyle w:val="Normal"/>
        <w:jc w:val="center"/>
        <w:rPr/>
      </w:pPr>
      <w:r>
        <w:rPr>
          <w:b/>
          <w:bCs/>
        </w:rPr>
        <w:t>konkursach ofert</w:t>
      </w:r>
    </w:p>
    <w:p>
      <w:pPr>
        <w:pStyle w:val="Normal"/>
        <w:numPr>
          <w:ilvl w:val="0"/>
          <w:numId w:val="50"/>
        </w:numPr>
        <w:rPr/>
      </w:pPr>
      <w:r>
        <w:rPr/>
        <w:t>Każdorazowo, w związku z ogłoszonym konkursem ofert na wykonanie zadań publicznych wynikających z rocznego programu, Wójt Gminy w drodze zarządzenia powołuje komisję konkursową w celu opiniowania ofert składanych w otwartych konkursach.</w:t>
      </w:r>
    </w:p>
    <w:p>
      <w:pPr>
        <w:pStyle w:val="Normal"/>
        <w:numPr>
          <w:ilvl w:val="0"/>
          <w:numId w:val="32"/>
        </w:numPr>
        <w:rPr/>
      </w:pPr>
      <w:r>
        <w:rPr/>
        <w:t>Komisja składa się z przewodniczącego i członków komisji.</w:t>
      </w:r>
    </w:p>
    <w:p>
      <w:pPr>
        <w:pStyle w:val="Normal"/>
        <w:numPr>
          <w:ilvl w:val="0"/>
          <w:numId w:val="32"/>
        </w:numPr>
        <w:rPr/>
      </w:pPr>
      <w:r>
        <w:rPr/>
        <w:t>Osoby reprezentujące organizacje są zapraszane do Komisji telefonicznie lub pisemnie przez organ wykonawczy gminy.</w:t>
      </w:r>
    </w:p>
    <w:p>
      <w:pPr>
        <w:pStyle w:val="Normal"/>
        <w:numPr>
          <w:ilvl w:val="0"/>
          <w:numId w:val="32"/>
        </w:numPr>
        <w:rPr/>
      </w:pPr>
      <w:r>
        <w:rPr/>
        <w:t>Komisja dokonuje otwarcia kopert z ofertami w terminie wyznaczonym w ogłoszeniu otwartego konkursu, w obecności pełnego składu Komisji.</w:t>
      </w:r>
    </w:p>
    <w:p>
      <w:pPr>
        <w:pStyle w:val="Normal"/>
        <w:numPr>
          <w:ilvl w:val="0"/>
          <w:numId w:val="32"/>
        </w:numPr>
        <w:rPr/>
      </w:pPr>
      <w:r>
        <w:rPr/>
        <w:t>Komisja dokonuje podziału ofert na grupy odpowiadające poszczególnymi dziedzinom zadań pożytku publicznego.</w:t>
      </w:r>
    </w:p>
    <w:p>
      <w:pPr>
        <w:pStyle w:val="Normal"/>
        <w:numPr>
          <w:ilvl w:val="0"/>
          <w:numId w:val="32"/>
        </w:numPr>
        <w:rPr/>
      </w:pPr>
      <w:r>
        <w:rPr/>
        <w:t>Oferty podlegają sprawdzeniu pod kątem kompletności wszystkich danych wynikających ze wzoru oferty i ogłoszenia otwartego konkursu ofert.</w:t>
      </w:r>
    </w:p>
    <w:p>
      <w:pPr>
        <w:pStyle w:val="Normal"/>
        <w:numPr>
          <w:ilvl w:val="0"/>
          <w:numId w:val="51"/>
        </w:numPr>
        <w:rPr/>
      </w:pPr>
      <w:r>
        <w:rPr/>
        <w:t>Członkowie Komisji dokonują merytorycznej oceny i przyznają ofertom liczbę punktów w skali od 0 do 2 w każdym kryterium.</w:t>
      </w:r>
    </w:p>
    <w:p>
      <w:pPr>
        <w:pStyle w:val="Normal"/>
        <w:numPr>
          <w:ilvl w:val="0"/>
          <w:numId w:val="33"/>
        </w:numPr>
        <w:rPr/>
      </w:pPr>
      <w:r>
        <w:rPr/>
        <w:t>Komisja przekazuje Wójtowi zaopiniowane oferty z propozycją przyznanie dotacji.</w:t>
      </w:r>
    </w:p>
    <w:p>
      <w:pPr>
        <w:pStyle w:val="Normal"/>
        <w:numPr>
          <w:ilvl w:val="0"/>
          <w:numId w:val="33"/>
        </w:numPr>
        <w:rPr/>
      </w:pPr>
      <w:r>
        <w:rPr/>
        <w:t>Ostateczną decyzję o zleceniu zadania i udzieleniu dotacji podejmuje Wójt Gminy po zapoznaniu się z dokumentacją Komisji.</w:t>
      </w:r>
    </w:p>
    <w:p>
      <w:pPr>
        <w:pStyle w:val="Normal"/>
        <w:rPr/>
      </w:pPr>
      <w:r>
        <w:rPr/>
        <w:t>10.</w:t>
        <w:tab/>
        <w:t>Każdą czynność z posiedzenia Komisji wpisuje się do protokołu zawierającego:</w:t>
      </w:r>
    </w:p>
    <w:p>
      <w:pPr>
        <w:pStyle w:val="Normal"/>
        <w:numPr>
          <w:ilvl w:val="0"/>
          <w:numId w:val="52"/>
        </w:numPr>
        <w:rPr/>
      </w:pPr>
      <w:r>
        <w:rPr/>
        <w:t>datę konkursu;</w:t>
      </w:r>
    </w:p>
    <w:p>
      <w:pPr>
        <w:pStyle w:val="Normal"/>
        <w:numPr>
          <w:ilvl w:val="0"/>
          <w:numId w:val="34"/>
        </w:numPr>
        <w:rPr/>
      </w:pPr>
      <w:r>
        <w:rPr/>
        <w:t>skład komisji konkursowej;</w:t>
      </w:r>
    </w:p>
    <w:p>
      <w:pPr>
        <w:pStyle w:val="Normal"/>
        <w:numPr>
          <w:ilvl w:val="0"/>
          <w:numId w:val="34"/>
        </w:numPr>
        <w:rPr/>
      </w:pPr>
      <w:r>
        <w:rPr/>
        <w:t>nazwy organizacji oraz nazwy zadań, na które zostały złożone oferty w konkursie;</w:t>
      </w:r>
    </w:p>
    <w:p>
      <w:pPr>
        <w:pStyle w:val="Normal"/>
        <w:numPr>
          <w:ilvl w:val="0"/>
          <w:numId w:val="34"/>
        </w:numPr>
        <w:rPr/>
      </w:pPr>
      <w:r>
        <w:rPr/>
        <w:t>liczbę punktów przyznanych poszczególnym podmiotom wraz z uzasadnieniem opiniowanej oferty;</w:t>
      </w:r>
    </w:p>
    <w:p>
      <w:pPr>
        <w:pStyle w:val="Normal"/>
        <w:numPr>
          <w:ilvl w:val="0"/>
          <w:numId w:val="34"/>
        </w:numPr>
        <w:rPr/>
      </w:pPr>
      <w:r>
        <w:rPr/>
        <w:t>podpisy członków komisji.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  <w:t>11.</w:t>
        <w:tab/>
        <w:t>Konkurs ma charakter jawny.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5">
    <w:lvl w:ilvl="0">
      <w:start w:val="5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7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8">
    <w:lvl w:ilvl="0">
      <w:start w:val="1"/>
      <w:numFmt w:val="lowerLetter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9">
    <w:lvl w:ilvl="0">
      <w:start w:val="1"/>
      <w:numFmt w:val="lowerLetter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0">
    <w:lvl w:ilvl="0">
      <w:start w:val="5"/>
      <w:numFmt w:val="lowerLetter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1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3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5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6">
    <w:lvl w:ilvl="0">
      <w:start w:val="7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7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  <w:color w:themeColor="text1" w:val="00000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8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0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1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2">
    <w:lvl w:ilvl="0">
      <w:start w:val="5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3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4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5">
    <w:lvl w:ilvl="0">
      <w:start w:val="1"/>
      <w:numFmt w:val="lowerLetter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6">
    <w:lvl w:ilvl="0">
      <w:start w:val="1"/>
      <w:numFmt w:val="lowerLetter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7">
    <w:lvl w:ilvl="0">
      <w:start w:val="5"/>
      <w:numFmt w:val="lowerLetter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8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9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0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2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3">
    <w:lvl w:ilvl="0">
      <w:start w:val="7"/>
      <w:numFmt w:val="decimal"/>
      <w:lvlText w:val="%1.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4">
    <w:lvl w:ilvl="0">
      <w:start w:val="1"/>
      <w:numFmt w:val="decimal"/>
      <w:lvlText w:val="%1)"/>
      <w:lvlJc w:val="start"/>
      <w:pPr>
        <w:tabs>
          <w:tab w:val="num" w:pos="0"/>
        </w:tabs>
        <w:ind w:start="0" w:hanging="0"/>
      </w:pPr>
      <w:rPr>
        <w:rFonts w:ascii="Times New Roman" w:hAnsi="Times New Roman" w:cs="Times New Roman"/>
        <w:color w:themeColor="text1" w:val="000000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3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18"/>
    <w:lvlOverride w:ilvl="0">
      <w:startOverride w:val="1"/>
    </w:lvlOverride>
  </w:num>
  <w:num w:numId="37">
    <w:abstractNumId w:val="19"/>
    <w:lvlOverride w:ilvl="0">
      <w:startOverride w:val="1"/>
    </w:lvlOverride>
  </w:num>
  <w:num w:numId="38">
    <w:abstractNumId w:val="20"/>
    <w:lvlOverride w:ilvl="0">
      <w:startOverride w:val="1"/>
    </w:lvlOverride>
  </w:num>
  <w:num w:numId="39">
    <w:abstractNumId w:val="21"/>
    <w:lvlOverride w:ilvl="0">
      <w:startOverride w:val="1"/>
    </w:lvlOverride>
  </w:num>
  <w:num w:numId="40">
    <w:abstractNumId w:val="22"/>
    <w:lvlOverride w:ilvl="0">
      <w:startOverride w:val="5"/>
    </w:lvlOverride>
  </w:num>
  <w:num w:numId="41">
    <w:abstractNumId w:val="23"/>
    <w:lvlOverride w:ilvl="0">
      <w:startOverride w:val="1"/>
    </w:lvlOverride>
  </w:num>
  <w:num w:numId="42">
    <w:abstractNumId w:val="24"/>
    <w:lvlOverride w:ilvl="0">
      <w:startOverride w:val="1"/>
    </w:lvlOverride>
  </w:num>
  <w:num w:numId="43">
    <w:abstractNumId w:val="25"/>
    <w:lvlOverride w:ilvl="0">
      <w:startOverride w:val="1"/>
    </w:lvlOverride>
  </w:num>
  <w:num w:numId="44">
    <w:abstractNumId w:val="26"/>
    <w:lvlOverride w:ilvl="0">
      <w:startOverride w:val="1"/>
    </w:lvlOverride>
  </w:num>
  <w:num w:numId="45">
    <w:abstractNumId w:val="27"/>
    <w:lvlOverride w:ilvl="0">
      <w:startOverride w:val="5"/>
    </w:lvlOverride>
  </w:num>
  <w:num w:numId="46">
    <w:abstractNumId w:val="28"/>
    <w:lvlOverride w:ilvl="0">
      <w:startOverride w:val="1"/>
    </w:lvlOverride>
  </w:num>
  <w:num w:numId="47">
    <w:abstractNumId w:val="29"/>
    <w:lvlOverride w:ilvl="0">
      <w:startOverride w:val="1"/>
    </w:lvlOverride>
  </w:num>
  <w:num w:numId="48">
    <w:abstractNumId w:val="30"/>
    <w:lvlOverride w:ilvl="0">
      <w:startOverride w:val="1"/>
    </w:lvlOverride>
  </w:num>
  <w:num w:numId="49">
    <w:abstractNumId w:val="31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33"/>
    <w:lvlOverride w:ilvl="0">
      <w:startOverride w:val="7"/>
    </w:lvlOverride>
  </w:num>
  <w:num w:numId="52">
    <w:abstractNumId w:val="3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unhideWhenUsed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Arial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LibreOffice/26.8.0.3$Windows_X86_64 LibreOffice_project/bce0998afefdbc355585ca324285661a2170ba77</Application>
  <AppVersion>15.0000</AppVersion>
  <Pages>6</Pages>
  <Words>1392</Words>
  <Characters>9263</Characters>
  <CharactersWithSpaces>10547</CharactersWithSpaces>
  <Paragraphs>109</Paragraphs>
  <Company>AD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2025-10-15T06:02:00Z</dcterms:created>
  <dc:creator>Monika</dc:creator>
  <dc:description/>
  <dc:language>pl-PL</dc:language>
  <cp:lastModifiedBy/>
  <dcterms:modified xsi:type="dcterms:W3CDTF">2026-09-22T14:06:21Z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